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36A9" w14:textId="09E1BB87" w:rsidR="00DA740F" w:rsidRPr="00DA740F" w:rsidRDefault="00DA740F" w:rsidP="00DA740F">
      <w:pPr>
        <w:jc w:val="center"/>
        <w:rPr>
          <w:rFonts w:ascii="Arial" w:hAnsi="Arial" w:cs="Arial"/>
          <w:b/>
          <w:bCs/>
          <w:sz w:val="20"/>
          <w:szCs w:val="20"/>
        </w:rPr>
      </w:pPr>
      <w:r w:rsidRPr="00DA740F">
        <w:rPr>
          <w:rFonts w:ascii="Arial" w:hAnsi="Arial" w:cs="Arial"/>
          <w:b/>
          <w:bCs/>
          <w:sz w:val="20"/>
          <w:szCs w:val="20"/>
        </w:rPr>
        <w:t>ÁN LỆ SỐ 49/2021/AL</w:t>
      </w:r>
      <w:bookmarkStart w:id="0" w:name="_ftnref6"/>
      <w:bookmarkEnd w:id="0"/>
      <w:r w:rsidR="00AD6013" w:rsidRPr="00CB5586">
        <w:rPr>
          <w:rFonts w:ascii="Arial" w:hAnsi="Arial" w:cs="Arial"/>
          <w:b/>
          <w:bCs/>
          <w:sz w:val="20"/>
          <w:szCs w:val="20"/>
        </w:rPr>
        <w:t>[1]</w:t>
      </w:r>
    </w:p>
    <w:p w14:paraId="2961F186" w14:textId="77777777" w:rsidR="00DA740F" w:rsidRPr="00DA740F" w:rsidRDefault="00DA740F" w:rsidP="00DA740F">
      <w:pPr>
        <w:jc w:val="center"/>
        <w:rPr>
          <w:rFonts w:ascii="Arial" w:hAnsi="Arial" w:cs="Arial"/>
          <w:b/>
          <w:bCs/>
          <w:sz w:val="20"/>
          <w:szCs w:val="20"/>
        </w:rPr>
      </w:pPr>
      <w:r w:rsidRPr="00DA740F">
        <w:rPr>
          <w:rFonts w:ascii="Arial" w:hAnsi="Arial" w:cs="Arial"/>
          <w:b/>
          <w:bCs/>
          <w:sz w:val="20"/>
          <w:szCs w:val="20"/>
        </w:rPr>
        <w:t>Về xác định quyết định hành chính ban hành không đúng thẩm quyền</w:t>
      </w:r>
    </w:p>
    <w:p w14:paraId="2D7B6C89" w14:textId="77777777" w:rsidR="00DA740F" w:rsidRDefault="00DA740F" w:rsidP="00DA740F">
      <w:pPr>
        <w:rPr>
          <w:rFonts w:ascii="Arial" w:hAnsi="Arial" w:cs="Arial"/>
          <w:sz w:val="20"/>
          <w:szCs w:val="20"/>
        </w:rPr>
      </w:pPr>
    </w:p>
    <w:p w14:paraId="72FF88DA" w14:textId="77777777" w:rsidR="00DA740F" w:rsidRDefault="00DA740F" w:rsidP="00DA740F">
      <w:pPr>
        <w:rPr>
          <w:rFonts w:ascii="Arial" w:hAnsi="Arial" w:cs="Arial"/>
          <w:i/>
          <w:iCs/>
          <w:sz w:val="20"/>
          <w:szCs w:val="20"/>
        </w:rPr>
      </w:pPr>
      <w:r w:rsidRPr="00DA740F">
        <w:rPr>
          <w:rFonts w:ascii="Arial" w:hAnsi="Arial" w:cs="Arial"/>
          <w:i/>
          <w:iCs/>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5031FF2B" w14:textId="77777777" w:rsidR="00DA740F" w:rsidRPr="00DA740F" w:rsidRDefault="00DA740F" w:rsidP="00DA740F">
      <w:pPr>
        <w:rPr>
          <w:rFonts w:ascii="Arial" w:hAnsi="Arial" w:cs="Arial"/>
          <w:i/>
          <w:iCs/>
          <w:sz w:val="20"/>
          <w:szCs w:val="20"/>
        </w:rPr>
      </w:pPr>
    </w:p>
    <w:p w14:paraId="2916E4B9" w14:textId="77777777" w:rsidR="00DA740F" w:rsidRPr="00DA740F" w:rsidRDefault="00DA740F" w:rsidP="00DA740F">
      <w:pPr>
        <w:spacing w:after="120"/>
        <w:ind w:firstLine="720"/>
        <w:jc w:val="both"/>
        <w:rPr>
          <w:rFonts w:ascii="Arial" w:hAnsi="Arial" w:cs="Arial"/>
          <w:b/>
          <w:bCs/>
          <w:sz w:val="20"/>
          <w:szCs w:val="20"/>
        </w:rPr>
      </w:pPr>
      <w:r w:rsidRPr="00DA740F">
        <w:rPr>
          <w:rFonts w:ascii="Arial" w:hAnsi="Arial" w:cs="Arial"/>
          <w:b/>
          <w:bCs/>
          <w:sz w:val="20"/>
          <w:szCs w:val="20"/>
        </w:rPr>
        <w:t>Nguồn án lệ:</w:t>
      </w:r>
    </w:p>
    <w:p w14:paraId="6E514759"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Quyết định giám đốc thẩm số 06/2019/HC-GĐT ngày 02/04/2019 của Hội đồng Thẩm phán Tòa án nhân dân tối cao về vụ án “Khiếu kiện quyết định hành chính trong lĩnh vực quản lý đất đai” giữa người khởi kiện là ông Thái Văn N với người bị kiện là Chủ tịch Ủy ban nhân dân tỉnh Đ; người có quyền lợi, nghĩa vụ liên quan là Nhà thờ V.</w:t>
      </w:r>
    </w:p>
    <w:p w14:paraId="3F2B1FBD" w14:textId="77777777" w:rsidR="00DA740F" w:rsidRPr="00DA740F" w:rsidRDefault="00DA740F" w:rsidP="00DA740F">
      <w:pPr>
        <w:spacing w:after="120"/>
        <w:ind w:firstLine="720"/>
        <w:jc w:val="both"/>
        <w:rPr>
          <w:rFonts w:ascii="Arial" w:hAnsi="Arial" w:cs="Arial"/>
          <w:b/>
          <w:bCs/>
          <w:sz w:val="20"/>
          <w:szCs w:val="20"/>
        </w:rPr>
      </w:pPr>
      <w:r w:rsidRPr="00DA740F">
        <w:rPr>
          <w:rFonts w:ascii="Arial" w:hAnsi="Arial" w:cs="Arial"/>
          <w:b/>
          <w:bCs/>
          <w:sz w:val="20"/>
          <w:szCs w:val="20"/>
        </w:rPr>
        <w:t>Vị trí nội dung án lệ:</w:t>
      </w:r>
    </w:p>
    <w:p w14:paraId="746D599E"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Đoạn 3 phần “Nhận định của Tòa án”.</w:t>
      </w:r>
    </w:p>
    <w:p w14:paraId="2213F8F0" w14:textId="77777777" w:rsidR="00DA740F" w:rsidRPr="00DA740F" w:rsidRDefault="00DA740F" w:rsidP="00DA740F">
      <w:pPr>
        <w:spacing w:after="120"/>
        <w:ind w:firstLine="720"/>
        <w:jc w:val="both"/>
        <w:rPr>
          <w:rFonts w:ascii="Arial" w:hAnsi="Arial" w:cs="Arial"/>
          <w:b/>
          <w:bCs/>
          <w:sz w:val="20"/>
          <w:szCs w:val="20"/>
        </w:rPr>
      </w:pPr>
      <w:r w:rsidRPr="00DA740F">
        <w:rPr>
          <w:rFonts w:ascii="Arial" w:hAnsi="Arial" w:cs="Arial"/>
          <w:b/>
          <w:bCs/>
          <w:sz w:val="20"/>
          <w:szCs w:val="20"/>
        </w:rPr>
        <w:t>Khái quát nội dung án lệ:</w:t>
      </w:r>
    </w:p>
    <w:p w14:paraId="7341D072" w14:textId="77777777" w:rsidR="00DA740F" w:rsidRPr="00DA740F" w:rsidRDefault="00DA740F" w:rsidP="00DA740F">
      <w:pPr>
        <w:spacing w:after="120"/>
        <w:ind w:firstLine="720"/>
        <w:jc w:val="both"/>
        <w:rPr>
          <w:rFonts w:ascii="Arial" w:hAnsi="Arial" w:cs="Arial"/>
          <w:b/>
          <w:bCs/>
          <w:i/>
          <w:iCs/>
          <w:sz w:val="20"/>
          <w:szCs w:val="20"/>
        </w:rPr>
      </w:pPr>
      <w:r w:rsidRPr="00DA740F">
        <w:rPr>
          <w:rFonts w:ascii="Arial" w:hAnsi="Arial" w:cs="Arial"/>
          <w:b/>
          <w:bCs/>
          <w:i/>
          <w:iCs/>
          <w:sz w:val="20"/>
          <w:szCs w:val="20"/>
        </w:rPr>
        <w:t>- Tình huống án lệ:</w:t>
      </w:r>
    </w:p>
    <w:p w14:paraId="3EE6ADA2"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Chủ tịch Ủy ban nhân dân ban hành quyết định hành chính giải quyết tranh chấp đất đai mà tranh chấp đó liên quan đến hợp đồng về quyền sử dụng đất.</w:t>
      </w:r>
    </w:p>
    <w:p w14:paraId="32A00262" w14:textId="77777777" w:rsidR="00DA740F" w:rsidRPr="00DA740F" w:rsidRDefault="00DA740F" w:rsidP="00DA740F">
      <w:pPr>
        <w:spacing w:after="120"/>
        <w:ind w:firstLine="720"/>
        <w:jc w:val="both"/>
        <w:rPr>
          <w:rFonts w:ascii="Arial" w:hAnsi="Arial" w:cs="Arial"/>
          <w:b/>
          <w:bCs/>
          <w:i/>
          <w:iCs/>
          <w:sz w:val="20"/>
          <w:szCs w:val="20"/>
        </w:rPr>
      </w:pPr>
      <w:r w:rsidRPr="00DA740F">
        <w:rPr>
          <w:rFonts w:ascii="Arial" w:hAnsi="Arial" w:cs="Arial"/>
          <w:b/>
          <w:bCs/>
          <w:i/>
          <w:iCs/>
          <w:sz w:val="20"/>
          <w:szCs w:val="20"/>
        </w:rPr>
        <w:t>- Giải pháp pháp lý:</w:t>
      </w:r>
    </w:p>
    <w:p w14:paraId="3F883DF9"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Trường hợp này, Tòa án phải xác định tranh chấp hợp đồng về quyền sử dụng đất thuộc thẩm quyền giải quyết của Tòa án; Chủ tịch Ủy ban nhân dân ban hành quyết định hành chính giải quyết tranh chấp đất đai là không đúng thẩm quyền.</w:t>
      </w:r>
    </w:p>
    <w:p w14:paraId="68BE4129" w14:textId="77777777" w:rsidR="00DA740F" w:rsidRPr="00DA740F" w:rsidRDefault="00DA740F" w:rsidP="00DA740F">
      <w:pPr>
        <w:spacing w:after="120"/>
        <w:ind w:firstLine="720"/>
        <w:jc w:val="both"/>
        <w:rPr>
          <w:rFonts w:ascii="Arial" w:hAnsi="Arial" w:cs="Arial"/>
          <w:b/>
          <w:bCs/>
          <w:sz w:val="20"/>
          <w:szCs w:val="20"/>
        </w:rPr>
      </w:pPr>
      <w:r w:rsidRPr="00DA740F">
        <w:rPr>
          <w:rFonts w:ascii="Arial" w:hAnsi="Arial" w:cs="Arial"/>
          <w:b/>
          <w:bCs/>
          <w:sz w:val="20"/>
          <w:szCs w:val="20"/>
        </w:rPr>
        <w:t>Quy định của pháp luật liên quan đến án lệ:</w:t>
      </w:r>
    </w:p>
    <w:p w14:paraId="65D6BB9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Khoản 3 Điều 25 Bộ luật Tố tụng dân sự năm 2004 (tương ứng với khoản 3 Điều 26 Bộ luật Tố tụng dân sự năm 2015);</w:t>
      </w:r>
    </w:p>
    <w:p w14:paraId="79E6F601"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Điều 136 Luật Đất đai năm 2003 (tương ứng với Điều 203 Luật Đất đai năm 2013).</w:t>
      </w:r>
    </w:p>
    <w:p w14:paraId="2C786B04"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Từ khóa của án lệ:</w:t>
      </w:r>
    </w:p>
    <w:p w14:paraId="22AE4C9A"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“Quyết định hành chính”; “Tranh chấp đất đai”; “Hợp đồng về quyền sử dụng đất”.</w:t>
      </w:r>
    </w:p>
    <w:p w14:paraId="13BD62C0" w14:textId="77777777" w:rsidR="00DA740F" w:rsidRPr="00DA740F" w:rsidRDefault="00DA740F" w:rsidP="00DA740F">
      <w:pPr>
        <w:spacing w:after="120"/>
        <w:ind w:firstLine="720"/>
        <w:jc w:val="center"/>
        <w:rPr>
          <w:rFonts w:ascii="Arial" w:hAnsi="Arial" w:cs="Arial"/>
          <w:b/>
          <w:bCs/>
          <w:sz w:val="20"/>
          <w:szCs w:val="20"/>
        </w:rPr>
      </w:pPr>
      <w:r w:rsidRPr="00DA740F">
        <w:rPr>
          <w:rFonts w:ascii="Arial" w:hAnsi="Arial" w:cs="Arial"/>
          <w:b/>
          <w:bCs/>
          <w:sz w:val="20"/>
          <w:szCs w:val="20"/>
        </w:rPr>
        <w:t>NỘI DUNG VỤ ÁN:</w:t>
      </w:r>
    </w:p>
    <w:p w14:paraId="63821911"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Đơn khởi kiện đề ngày 24/9/2012 và trong quá trình giải quyết, ông Thái Văn N trình bày: Nguồn gốc phần đất tranh chấp giữa Nhà thờ V (gọi tắt là Nhà thờ) với hộ gia đình ông Thái Văn N là của Nhà thờ, do cụ Nguyễn Văn Q và cụ Nguyễn Thị S là cha, mẹ của ông Nguyễn Phước T và một phần do ông Nguyễn Văn E hiến cho Nhà thờ năm 1960. Năm 1961, Nhà thờ được xây dựng với chiều ngang 11m. Năm 1976, Nhà thờ cho ông N cất nhà ở trên đất Nhà thờ và trông coi Nhà thờ (do ông N là giáo dân họ đạo), với diện tích chiều ngang 16m, dài từ Quốc lộ 80 đến sông P (khoảng 30m). Ông N cất nhà ở trên phần đất ngang 5m, phần đất chiều ngang còn lại, ông N trồng chuối và xoài. Trong quá trình sử dụng đất, năm 1986 gia đình ông N có xây thêm 02 phòng ở và 01 nhà bếp giáp với nhà chính. Năm 1999, đất Nhà thờ bị sạt lở nên Nhà thờ đã di dời sang phần đất đối diện (bên kia Quốc lộ 80). Phần đất cũ của Nhà thờ được giao một phần cho ông Nguyễn Phước T là con của cụ Q (chủ đất cũ) và giao một phân cho vợ chồng bà M, ông K để đổi lấy vật tư xây dựng Nhà thờ. Riêng diện tích đất của gia đình ông N sử dụng làm nhà ở (gồm nhà xây dựng năm 1976 và 02 phòng ngủ, 01 phòng bếp xây dựng năm 1986) gia đình ông N vẫn tiếp tục sử dụng.</w:t>
      </w:r>
    </w:p>
    <w:p w14:paraId="11089FA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Ngày 18/01/2003, Linh mục quản nhiệm Nguyễn Quang D cùng đại diện Ban Quới chức Họ đạo Nhà thờ V lập “Tờ giao đất” giao cho ông N sử dụng phần đất chiều ngang 10m, chiều dài từ Quốc lộ 80 đến sông P 30m, tổng diện tích là 300m2.</w:t>
      </w:r>
    </w:p>
    <w:p w14:paraId="12E1BAE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Năm 2009, ông N sửa chữa nhà chính kiên cố và cất thêm cửa hàng mua bán điện thoại di động, Nhà thờ không đồng ý nên xảy ra tranh chấp, ông N cho rằng ông đã được Linh mục quản nhiệm Nguyễn Quang D cùng đại diện Ban Quới chức Họ đạo Nhà thờ V cho đất theo “Tờ giao đất” ngày 18/01/2003. Theo Trích đo bản đồ địa chính do Văn phòng Đăng ký quyền sử dụng đất huyện P ngày 01/9/2011 thì nhà chính của ông N có diện tích 134,7m2 (ngang 5,8m), cửa hàng điện thoại di động 102,2m2 (ngang 4,4m).</w:t>
      </w:r>
    </w:p>
    <w:p w14:paraId="78CB5B8C"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lastRenderedPageBreak/>
        <w:t>Nhà thờ đã có đơn đến Ủy ban nhân dân tỉnh Đ đề nghị giải quyết.</w:t>
      </w:r>
    </w:p>
    <w:p w14:paraId="2C83F5D5"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Ngày 14/5/2012, Chủ tịch Ủy ban nhân dân tỉnh Đ ban hành Quyết định số 197/QĐ-UBND-NĐ giải quyết tranh chấp đất đai, có nội dung:</w:t>
      </w:r>
    </w:p>
    <w:p w14:paraId="5D7ABC7A"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“Điều 1: Công nhận quyền sử dụng đất cho ông Thái Văn N phần diện tích có vị trí khu vực như sau:</w:t>
      </w:r>
    </w:p>
    <w:p w14:paraId="489D74D4"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Đông giáp ông Nguyễn Phước T, cạnh 23,8m.</w:t>
      </w:r>
    </w:p>
    <w:p w14:paraId="5B97C10E"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Tây giáp đất Nhà thờ, cạnh 24,3m.</w:t>
      </w:r>
    </w:p>
    <w:p w14:paraId="67D62055"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Nam giáp QL 80, cạnh 5,8m.</w:t>
      </w:r>
    </w:p>
    <w:p w14:paraId="1CA34C7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Bắc giáp sông P, cạnh 5,4m.</w:t>
      </w:r>
    </w:p>
    <w:p w14:paraId="3FB89D0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Công nhận quyền sử dụng đất cho Nhà thờ V diện tích có vị trí khu vực như sau:</w:t>
      </w:r>
    </w:p>
    <w:p w14:paraId="286C4FA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Đông giáp ông Thái Văn N, cạnh 24,3m.</w:t>
      </w:r>
    </w:p>
    <w:p w14:paraId="5E37E7FF"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Tây giáp bà Huỳnh Thị M, cạnh 23,7m.</w:t>
      </w:r>
    </w:p>
    <w:p w14:paraId="21CBFBED"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Nam giáp QL 80, cạnh 4,4m.</w:t>
      </w:r>
    </w:p>
    <w:p w14:paraId="298C883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Phía Bắc giáp sông P, cạnh 4,2m.</w:t>
      </w:r>
    </w:p>
    <w:p w14:paraId="0F528D0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(Kèm theo bản đồ trích đo của Văn phòng Đăng ký quyền sử dụng đất huyện P xác lập ngày 01/9/2011).</w:t>
      </w:r>
    </w:p>
    <w:p w14:paraId="6CF85632"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Buộc ông N di dời vật kiến trúc, cây trồng (nếu có) để giao trả lại phần đất trên cho nhà thờ sử dụng”.</w:t>
      </w:r>
    </w:p>
    <w:p w14:paraId="0E0FBF84"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Ngày 24/9/2012, ông N có đơn khởi kiện đề nghị Tòa án hủy Quyết định số 197/QĐ-UBND-NĐ ngày 14/5/2012 của Chủ tịch Ủy ban nhân dân tỉnh Đ.</w:t>
      </w:r>
    </w:p>
    <w:p w14:paraId="0D32EE7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Ý kiến của Ủy ban nhân dân tỉnh Đ: Nguồn gốc đất là của ông Nguyễn Văn Q và ông Nguyễn Văn E hiến cho Nhà thờ năm 1960, diện tích ngang 28m, dài từ Quốc lộ 30 đến sông P. Nhà thờ xây dựng năm 1969, diện tích chiều ngang 8m. Năm 1976, Nhà thờ giao cho ông N phần đất ngang khoảng 4m dài từ Quốc lộ 80 đến sông P để cất nhà ở và trông coi Nhà thờ, phần đất còn lại ông N trồng một số cây ăn trái. Năm 1999, Nhà thờ xuống cấp nên di chuyển đến vị trí khác. Đất đã giao cho chủ cũ một phần, một phần trao đổi với ông K để lấy vật tư xây dựng Nhà thờ mới.</w:t>
      </w:r>
    </w:p>
    <w:p w14:paraId="75F317F4"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Ngày 18/01/2003, Linh mục quản nhiệm Nguyễn Quang D cùng đại diện Ban Quới chức Họ đạo Nhà thờ V lập “Tờ giao đất” giao cho ông N sử dụng phần đất chiều ngang 10m, chiều dài từ Quốc lộ 80 đến sông P, diện tích 300m2.</w:t>
      </w:r>
    </w:p>
    <w:p w14:paraId="09EAEBD9"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Năm 2009, ông N sửa chữa, xây dựng mới nhà, mở rộng cất hết phần đất chiều ngang 10m thì xảy ra tranh chấp với Nhà thờ. Khi Nhà thờ khiếu nại, Chủ tịch Ủy ban nhân dân tỉnh Đ giải quyết bằng Quyết định số 197/QĐ-UBND-NĐ ngày 14/5/2012 giao cho ông N được quyền sử dụng diện tích ngang cạnh là 5,8m và 5,4m, chiều dài cạnh 23,8 m và 24,3 m, phần còn lại buộc ông N phải di dời vật kiến trúc, cây trồng trả lại diện tích đất cho Nhà thờ sử dụng. Quyết định trên là đã xem xét quá trình sử dụng đất của gia đình ông N, tuy năm 2003 Linh mục Nhà thờ V có làm “Tờ giao đất” cho ông N nhưng chưa được chính quyền địa phương chứng thực nên không có giá trị pháp lý. Quyết định của Ủy ban nhân dân tỉnh Đ là có căn cứ, đề nghị không chấp nhận yêu cầu của ông N.</w:t>
      </w:r>
    </w:p>
    <w:p w14:paraId="14668F3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Ý kiến của Nhà thờ V: Nguồn gốc đất của Nhà thờ được giáo dân họ đạo là ông Q hiến diện tích ngang 21m, dài từ Quốc lộ 80 đến sông P và ông E bán diện tích ngang 7m dài từ Quốc lộ 80 đến sông P vào năm 1960. Tổng cộng chiều ngang 28m dài từ Quốc lộ 80 đến sông P. Năm 1961, xây dựng Nhà thờ chiều ngang 11m. Năm 1976, Nhà thờ có cho gia đình ông N (gia đình ông N là giáo dân họ đạo) sử dụng phần đất ngang 4m, chiều dài từ Quốc lộ 80 đến mé sông để cất nhà ở và trông coi Nhà thờ, diện tích đất còn lại thì gia đình ông N trồng cây ăn trái (xoài, chuối). Năm 1986, gia đình ông N xây cất thêm hai phòng ở và một nhà bếp giáp với nhà chính.</w:t>
      </w:r>
    </w:p>
    <w:p w14:paraId="3D911157"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Năm 1999, đất Nhà thờ bị sạt lở, Nhà thờ được sự cho phép của Ủy ban nhân dân tỉnh di dời sang phần đất đối diện để xây dựng lại. Phần đất cũ của Nhà thờ, Nhà thờ giao lại cho ông T 01 phần, do ông T là con của ông Q (chủ đất cũ) và giao cho vợ chồng bà M, ông K một phần đất để đổi lấy vật tư xây dựng Nhà thờ.</w:t>
      </w:r>
    </w:p>
    <w:p w14:paraId="015300B7"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xml:space="preserve">Ngày 18/01/2003, Linh mục quản nhiệm Nhà thờ là ông Nguyễn Quang D cùng Ban Quới chức họ đạo Nhà thờ V có làm tờ giao đất cho gia đình ông N chiều ngang 10m, chiều dài từ Quốc lộ 80 </w:t>
      </w:r>
      <w:r w:rsidRPr="00DA740F">
        <w:rPr>
          <w:rFonts w:ascii="Arial" w:hAnsi="Arial" w:cs="Arial"/>
          <w:sz w:val="20"/>
          <w:szCs w:val="20"/>
        </w:rPr>
        <w:lastRenderedPageBreak/>
        <w:t>xuống mé sông. Hai bên thoả thuận miệng, mục đích là để trao đổi vật tư xây dựng Nhà thờ, nhưng gia đình ông N không thực hiện, nên Nhà thờ không ra Ủy ban nhân dân xã để xác nhận giấy giao đất cho ông N.</w:t>
      </w:r>
    </w:p>
    <w:p w14:paraId="684F123E"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Năm 2009, ông N xây dựng nhà kiên cố và xây thêm phần nhà mua bán điện thoại, Nhà thờ không đồng ý nên phát sinh tranh chấp. Nhà thờ chỉ đồng ý cho ông N sử dụng phần đất chiều ngang 4m, phần đất chiều ngang 1,2m phải thỏa thuận giá với Nhà thờ, diện tích còn lại chiều ngang 4,4m dài từ Quốc lộ 80 đến sông P phải trả lại cho Nhà thờ.</w:t>
      </w:r>
    </w:p>
    <w:p w14:paraId="3C7BC35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Nhà thờ thống nhất theo Quyết định số 197/QĐ-UBNĐ-NĐ ngày 14/5/2012 của Chủ tịch Ủy ban nhân dân tỉnh và đề nghị Tòa án bác yêu cầu của ông N.</w:t>
      </w:r>
    </w:p>
    <w:p w14:paraId="7301DEB5"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Bản án hành chính sơ thẩm số 02/2014/HC-ST ngày 27/6/2014, Tòa án nhân dân tỉnh Đồng Tháp đã quyết định:</w:t>
      </w:r>
    </w:p>
    <w:p w14:paraId="29C9BA7E"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Bác yêu cầu của ông Thái Văn N về việc yêu cầu hủy Quyết định số 197/QĐ-UBND-NĐ ngày 14/5/2012 của Chủ tịch Ủy ban nhân dân tỉnh Đ.</w:t>
      </w:r>
    </w:p>
    <w:p w14:paraId="3B044D9D"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Tòa án cấp sơ thẩm còn quyết định về án phí.</w:t>
      </w:r>
    </w:p>
    <w:p w14:paraId="2F2251B5"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Ngày 10/7/2014, ông N có đơn kháng cáo toàn bộ bản án hành chính sơ thẩm.</w:t>
      </w:r>
    </w:p>
    <w:p w14:paraId="52A56624"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Quyết định kháng nghị số 89/QĐKNPT-P5 ngày 11/7/2014, Viện trưởng Viện kiểm sát nhân dân tỉnh Đồng Tháp kháng nghị Bản án hành chính sơ thẩm số 02/2014/HC-ST ngày 27/6/2014 của Tòa án nhân dân tỉnh Đồng Tháp và đề nghị Tòa án cấp phúc thẩm xử theo hướng sửa bản án sơ thẩm, hủy một phần Quyết định số 197/QĐ-UBND-NĐ ngày 14/5/2012 của Chủ tịch Ủy ban nhân dân tỉnh Đ.</w:t>
      </w:r>
    </w:p>
    <w:p w14:paraId="2E4C67AB"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phiên tòa phúc thẩm, đại diện Viện kiểm sát nhân dân cấp cao tại Thành phố Hồ Chí Minh rút toàn bộ quyết định kháng nghị của Viện trưởng Viện kiểm sát nhân dân tỉnh Đồng Tháp.</w:t>
      </w:r>
    </w:p>
    <w:p w14:paraId="4431D6E0"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Bản án hành chính phúc thẩm số 65/2015/HC-PT ngày 09/9/2015, Tòa án nhân dân cấp cao tại Thành phố Hồ Chí Minh đã quyết định:</w:t>
      </w:r>
    </w:p>
    <w:p w14:paraId="470D1B5A"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Đình chỉ xét xử phúc thẩm đối với Quyết định kháng nghị số 89/QĐKNPT-P5 ngày 11/7/2014 của Viện trưởng Viện kiểm sát nhân dân tỉnh Đồng Tháp.</w:t>
      </w:r>
    </w:p>
    <w:p w14:paraId="5CDF2C9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Không chấp nhận yêu cầu kháng cáo của ông Thái B (đại diện theo ủy quyền của người khởi kiện). Giữ y án sơ thẩm số 02/2014/HC-ST ngày 27/6/2014 của Tòa án nhân dân tỉnh Đồng Tháp.</w:t>
      </w:r>
    </w:p>
    <w:p w14:paraId="78BDFE4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Áp dụng Điều 31 Luật Đất đai năm 1993 và Nghị định số 17/1999/NĐ-CP ngày 29/3/1999 của Chính phủ quy định về thủ tục chuyển đổi, chuyển nhượng, cho thuê, cho thuê lại, thừa kế quyền sử dụng đất và góp vốn bằng giá trị quyền sử dụng đất, tuyên xử:</w:t>
      </w:r>
    </w:p>
    <w:p w14:paraId="2BD10C2A"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Không chấp nhận yêu cầu khởi kiện của ông Thái Văn N về việc yêu cầu hủy Quyết định số 197/QĐ-UBND-NĐ ngày 14/5/2012 của Chủ tịch Ủy ban nhân dân tỉnh Đ.</w:t>
      </w:r>
    </w:p>
    <w:p w14:paraId="0DCC726A"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Tòa án cấp phúc thẩm quyết định về án phí.</w:t>
      </w:r>
    </w:p>
    <w:p w14:paraId="774E0719"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Ngày 17/11/2015, ông N có đơn đề nghị xem xét theo thủ tục giám đốc thẩm đối với Bản án hành chính phúc thẩm số 65/2015/HC-PT ngày 09/9/2015 của Tòa án nhân dân cấp cao tại Thành phố Hồ Chí Minh.</w:t>
      </w:r>
    </w:p>
    <w:p w14:paraId="07734BF0"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Các ngày 01/02/2018, 09/5/2018 và 09/7/2018, Ủy ban nhân dân tỉnh Đ có Văn bản số 32/UBND-NC, 232/UBND-NC và 349/UBND-NC đề nghị xem xét theo thủ tục giám đốc thẩm đối với Bản án hành chính phúc thẩm số 65/2015/HC-PT ngày 09/9/2015 của Tòa án nhân dân cấp cao tại Thành phố Hồ Chí Minh.</w:t>
      </w:r>
    </w:p>
    <w:p w14:paraId="6D34E16B"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Quyết định kháng nghị số 25/2018/KN-HC ngày 09/11/2018, Chánh án Tòa án nhân dân tối cao đã kháng nghị Bản án hành chính phúc thẩm số 65/2015/HC-PT ngày 09/9/2015 của Tòa án nhân dân cấp cao tại Thành phố Hồ Chí Minh theo thủ tục giám đốc thẩm và đề nghị Hội đồng Thẩm phán Tòa án nhân dân tối cao xét xử giám đốc thẩm theo hướng hủy Bản án hành chính phúc thẩm số 65/2015/HC-PT ngày 09/9/2015 của Tòa án nhân dân cấp cao tại Thành phố Hồ Chí Minh và Bản án hành chính sơ thẩm số 02/2014/HC-ST ngày 27/6/2014 của Tòa án nhân dân tỉnh Đồng Tháp; giao hồ sơ vụ án cho Tòa án nhân dân tỉnh Đồng Tháp giải quyết sơ thẩm lại theo đúng quy định của pháp luật.</w:t>
      </w:r>
    </w:p>
    <w:p w14:paraId="20B8BEA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Tại phiên tòa giám đốc thẩm, đại diện Viện kiểm sát nhân dân tối cao đề nghị Hội đồng Thẩm phán Tòa án nhân dân tối cao chấp nhận kháng nghị của Chánh án Tòa án nhân dân tối cao.</w:t>
      </w:r>
    </w:p>
    <w:p w14:paraId="6A770560" w14:textId="77777777" w:rsidR="00DA740F" w:rsidRPr="00DA740F" w:rsidRDefault="00DA740F" w:rsidP="00DA740F">
      <w:pPr>
        <w:spacing w:after="120"/>
        <w:ind w:firstLine="720"/>
        <w:jc w:val="center"/>
        <w:rPr>
          <w:rFonts w:ascii="Arial" w:hAnsi="Arial" w:cs="Arial"/>
          <w:b/>
          <w:bCs/>
          <w:sz w:val="20"/>
          <w:szCs w:val="20"/>
        </w:rPr>
      </w:pPr>
      <w:r w:rsidRPr="00DA740F">
        <w:rPr>
          <w:rFonts w:ascii="Arial" w:hAnsi="Arial" w:cs="Arial"/>
          <w:b/>
          <w:bCs/>
          <w:sz w:val="20"/>
          <w:szCs w:val="20"/>
        </w:rPr>
        <w:lastRenderedPageBreak/>
        <w:t>NHẬN ĐỊNH CỦA TÒA ÁN:</w:t>
      </w:r>
    </w:p>
    <w:p w14:paraId="7316259D"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[1] Về thẩm quyền giải quyết tranh chấp:</w:t>
      </w:r>
    </w:p>
    <w:p w14:paraId="33ADEDE6"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[2] Phần đất gia đình ông Thái Văn N đang sử dụng được xác định là 202,2m2 (trên đất có cửa hàng mua bán điện thoại của gia đình ông N) thuộc một phần thửa đất số 42 tờ bản đo địa chính số 8a xã V, huyện P, tỉnh Đồng Tháp có nguồn gốc do một số giáo dân hiến cho Nhà thờ. Năm 1976, Nhà thờ cho gia đình ông N sử dụng một phần đất có chiều ngang 4m, chiều dài từ Quốc lộ 80 đến mé sông để cất nhà ở và trông coi Nhà thờ. Ngày 18/01/2003, Linh mục Nguyễn Quang D cùng Ban Quới chức Họ đạo Nhà thờ lập “Tờ giao đất” cho ông N sử dụng phần đất chiều ngang 10m, chiều dài từ Quốc lộ 80 đến sông P 30m, diện tích 300m2.</w:t>
      </w:r>
    </w:p>
    <w:p w14:paraId="328C5FC1"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[3] Năm 2009, ông N sửa chữa nhà chính kiên cố và cất thêm cửa hàng mua bán điện thoại di động, Nhà thờ không đồng ý nên xảy ra tranh chấp. Ông N cho rằng ông đã được Linh mục quản nhiệm Nguyễn Quang D cùng đại diện Ban Quới chức họ đạo Nhà thờ V cho đất theo “Tờ giao đất” lập ngày 18/01/2003. Đại diện Nhà thờ V thừa nhận có Tờ giao đất như ông N trình bày, nhưng cho rằng ông N không thực hiện việc trao đổi vật tư để xây dựng Nhà thờ mới nên Nhà thờ không ra Ủy ban nhân dân xã xác nhận giấy giao đất cho ông N. Do vậy, tranh chấp giữa hai bên có liên quan đến hợp đồng tặng cho quyền sử dụng đất giữa Nhà thờ V với ông N, nên vụ án thuộc thẩm quyền giải quyết của Tòa án theo quy định tại khoản 3 Điều 25 Bộ luật Tố tụng dân sự 2004, khoản 3 Điều 26 Bộ luật Tố tụng dân sự 2015, Chủ tịch Ủy ban nhân dân tỉnh Đ ban hành Quyết định số 197/QĐ-UBND-NĐ ngày 14/5/2012 giải quyết tranh chấp quyền sử dụng đất giữa Nhà thờ V với ông Thái Văn N là không đúng thẩm quyền.</w:t>
      </w:r>
    </w:p>
    <w:p w14:paraId="4E4248BA"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[4] Về nội dung:</w:t>
      </w:r>
    </w:p>
    <w:p w14:paraId="5FECEAB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[5] Nguồn gốc và quá trình sử dụng đất của ông N: Phần đất của Nhà thờ V trước đây có nguồn gốc là do một số giáo dân dâng hiến. Năm 1976, Nhà thờ V đã cho ông N một phần đất ngoài phần đã xây dựng Nhà thờ, ông N đã làm nhà trên một phần đất được Nhà thờ giao (theo hiện trạng là 134,7m2), phần đất còn lại (theo hiện trạng là 102,2m2) ông N trồng xoài và chuối, việc này cũng được Ủy ban nhân dân tỉnh Đ và Nhà thờ xác nhận.</w:t>
      </w:r>
    </w:p>
    <w:p w14:paraId="1EF4BAC8"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[6] Như vậy, gia đình ông N đã sử dụng đất được Nhà thờ giao cho liên tục từ năm 1976 đến năm 2009 (quá trình sử dụng đất có đóng thuế với nhà nước). Tuy nhiên, các biên lai nộp thuế không xác định diện tích, trong quá trình sử dụng đất, ông N không kê khai đăng ký quyền sử dụng.</w:t>
      </w:r>
    </w:p>
    <w:p w14:paraId="2DAE57C2"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[7] Năm 1999, do Nhà thờ V chuyển đi nơi khác, phần đất xây dựng trụ sở Nhà thờ, Nhà thờ đã giao trả lại cho chủ cũ là ông Nguyễn Phước T và giao một phần đất cho vợ chồng bá Huỳnh Thị Mai H và ông Đặng Văn K để trao đổi vật tư xây dựng Nhà thờ, giữa các gia đình này không có tranh chấp liên quan đến quyền sử dụng đất.</w:t>
      </w:r>
    </w:p>
    <w:p w14:paraId="146983CC"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[8] Ngày 18/01/2003, Linh mục quản nhiệm cùng đại diện Ban Quới chức họ đạo Nhà thờ V đã lập “Tờ giao đất” cho ông N, có nội dung: “Nay làm giấy này để làm bằng chứng nhằm giao phần đất nền cũ của Nhà thờ V được tọa lạc tại ấp B, xã V. Được tính từ lộ 80 đến mé sông (kênh P). Với chiều dài: 30 mét, rộng: 10 mét. Diện tích tổng cộng là: 300 mét vuông. Lý do: Phần đất này là của Nhà thờ. Gia đình của ông Thái Văn N và bà Huỳnh Thị Mai H đã được Nhà thờ cho phép ở và bồi bổ, gây dựng đến nay. Nay Nhà thờ đã di dời phần đất này không sử dụng xin giao cho ông, bà N toàn quyền kê khai và sử dụng”.</w:t>
      </w:r>
    </w:p>
    <w:p w14:paraId="2EF1E62D"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[9] Nội dung giấy giao đất nêu trên không phải là hợp đồng chuyển quyền sử dụng đất, thực chất là Nhà thờ V xác nhận việc giao đất cho ông N có quyền sử dụng (như một hợp đồng tặng cho đất) để ông N có cơ sở đăng ký quyền sử dụng đất như hộ ông T và ông K. Trên thực tế, khi Nhà thờ giao đất cho ông N thì ông N vẫn đang sử dụng đất này, Nhà thờ đã không sử dụng từ năm 1999. Từ khi có văn bản giao đất, Nhà thờ không có ý kiến gì về việc giao đất này; đồng thời, tại phiên tòa sơ thẩm, đại diện Nhà thờ cũng xác nhận: “Khi linh mục B về bàn giao tài sản, có xác nhận nhưng không có biên nhận tiếp nhận tài sản đất đai là bao nhiêu”.</w:t>
      </w:r>
    </w:p>
    <w:p w14:paraId="1118279D"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[10] Như vậy, phần diện tích đất tranh chấp ông N đã sử dụng liên tục từ năm 1976 cho đến nay, Nhà thờ không trực tiếp sử dụng và gia đình ông N có nhu cầu sử dụng.</w:t>
      </w:r>
    </w:p>
    <w:p w14:paraId="66B46EA6"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[11] Chủ tịch Ủy ban nhân dân tỉnh Đ ban hành Quyết định số 197/QĐ-UBND-NĐ ngày 14/5/2012 buộc gia đình ông N di dời vật kiến trúc, cây trồng (nếu có) để giao trả lại 102,2m2 đất cho Nhà thờ sử dụng là không đúng.</w:t>
      </w:r>
    </w:p>
    <w:p w14:paraId="3305D47C"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 xml:space="preserve">[12] Tòa án cấp sơ thẩm và Tòa án cấp phúc thẩm chỉ căn cứ trên cơ sở diện tích đất ông N đã xây dựng nhà ở và lời khai của đại diện Nhà thờ để cho rằng ông N được quyền sử dụng 134,7m2 </w:t>
      </w:r>
      <w:r w:rsidRPr="00DA740F">
        <w:rPr>
          <w:rFonts w:ascii="Arial" w:hAnsi="Arial" w:cs="Arial"/>
          <w:sz w:val="20"/>
          <w:szCs w:val="20"/>
        </w:rPr>
        <w:lastRenderedPageBreak/>
        <w:t>là không đúng với thực tế khách quan vụ án; đồng thời cho rằng văn bản giao đất của Nhà thờ không được cơ quan có thẩm quyền xác nhận nên không có giá trị pháp lý để bác yêu cầu khởi kiện của ông N là không có căn cứ.</w:t>
      </w:r>
    </w:p>
    <w:p w14:paraId="01B56E65"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[13] Do Chủ tịch Ủy ban nhân dân tỉnh Đ ban hành Quyết định số 197/QĐ-UBND-NĐ ngày 04/5/2012 giải quyết tranh chấp đất đai không đúng thẩm quyền, đường lối giải quyết vụ án cũng không đúng pháp luật.</w:t>
      </w:r>
    </w:p>
    <w:p w14:paraId="2858C7E6"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Bởi các lẽ trên;</w:t>
      </w:r>
    </w:p>
    <w:p w14:paraId="70F986AA" w14:textId="77777777" w:rsidR="00DA740F" w:rsidRPr="00DA740F" w:rsidRDefault="00DA740F" w:rsidP="00DA740F">
      <w:pPr>
        <w:spacing w:after="120"/>
        <w:ind w:firstLine="720"/>
        <w:jc w:val="center"/>
        <w:rPr>
          <w:rFonts w:ascii="Arial" w:hAnsi="Arial" w:cs="Arial"/>
          <w:b/>
          <w:bCs/>
          <w:sz w:val="20"/>
          <w:szCs w:val="20"/>
        </w:rPr>
      </w:pPr>
      <w:r w:rsidRPr="00DA740F">
        <w:rPr>
          <w:rFonts w:ascii="Arial" w:hAnsi="Arial" w:cs="Arial"/>
          <w:b/>
          <w:bCs/>
          <w:sz w:val="20"/>
          <w:szCs w:val="20"/>
        </w:rPr>
        <w:t>QUYẾT ĐỊNH:</w:t>
      </w:r>
    </w:p>
    <w:p w14:paraId="2FB01CDF"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Căn cứ vào khoản 1 Điều 271, khoản 3 Điều 272, khoản 2 Điều 274 Luật Tố tụng hành chính;</w:t>
      </w:r>
    </w:p>
    <w:p w14:paraId="12506D42"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1. Chấp nhận Quyết định kháng nghị giám đốc thẩm số 25/2018/KN-HC ngày 09/11/2018 của Chánh án Tòa án nhân dân tối cao đối với Bản án hành chính phúc thẩm số 65/2015/HC-PT ngày 09/9/2015 của Tòa án nhân dân cấp cao tại Thành phố Hồ Chí Minh;</w:t>
      </w:r>
    </w:p>
    <w:p w14:paraId="327C3313"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2. Hủy Bản án hành chính phúc thẩm số 65/2015/HC-PT ngày 09/9/2015 của Tòa án nhân dân cấp cao tại Thành phố Hồ Chí Minh;</w:t>
      </w:r>
    </w:p>
    <w:p w14:paraId="61C03F49" w14:textId="77777777" w:rsidR="00DA740F" w:rsidRPr="00DA740F" w:rsidRDefault="00DA740F" w:rsidP="00DA740F">
      <w:pPr>
        <w:spacing w:after="120"/>
        <w:ind w:firstLine="720"/>
        <w:jc w:val="both"/>
        <w:rPr>
          <w:rFonts w:ascii="Arial" w:hAnsi="Arial" w:cs="Arial"/>
          <w:sz w:val="20"/>
          <w:szCs w:val="20"/>
        </w:rPr>
      </w:pPr>
      <w:r w:rsidRPr="00DA740F">
        <w:rPr>
          <w:rFonts w:ascii="Arial" w:hAnsi="Arial" w:cs="Arial"/>
          <w:sz w:val="20"/>
          <w:szCs w:val="20"/>
        </w:rPr>
        <w:t>3. Giao hồ sơ vụ án cho Tòa án nhân dân cấp cao tại Thành phố Hồ Chí Minh xét xử phúc thẩm lại theo đúng quy định của pháp luật.</w:t>
      </w:r>
    </w:p>
    <w:p w14:paraId="2748B621" w14:textId="77777777" w:rsidR="00DA740F" w:rsidRPr="00DA740F" w:rsidRDefault="00DA740F" w:rsidP="00DA740F">
      <w:pPr>
        <w:spacing w:after="120"/>
        <w:ind w:firstLine="720"/>
        <w:jc w:val="center"/>
        <w:rPr>
          <w:rFonts w:ascii="Arial" w:hAnsi="Arial" w:cs="Arial"/>
          <w:b/>
          <w:bCs/>
          <w:sz w:val="20"/>
          <w:szCs w:val="20"/>
        </w:rPr>
      </w:pPr>
      <w:r w:rsidRPr="00DA740F">
        <w:rPr>
          <w:rFonts w:ascii="Arial" w:hAnsi="Arial" w:cs="Arial"/>
          <w:b/>
          <w:bCs/>
          <w:sz w:val="20"/>
          <w:szCs w:val="20"/>
        </w:rPr>
        <w:t>NỘI DUNG ÁN LỆ</w:t>
      </w:r>
    </w:p>
    <w:p w14:paraId="2B7FC4F7" w14:textId="77777777" w:rsidR="00DA740F" w:rsidRPr="00DA740F" w:rsidRDefault="00DA740F" w:rsidP="00DA740F">
      <w:pPr>
        <w:spacing w:after="120"/>
        <w:ind w:firstLine="720"/>
        <w:jc w:val="both"/>
        <w:rPr>
          <w:rFonts w:ascii="Arial" w:hAnsi="Arial" w:cs="Arial"/>
          <w:i/>
          <w:iCs/>
          <w:sz w:val="20"/>
          <w:szCs w:val="20"/>
        </w:rPr>
      </w:pPr>
      <w:r w:rsidRPr="00DA740F">
        <w:rPr>
          <w:rFonts w:ascii="Arial" w:hAnsi="Arial" w:cs="Arial"/>
          <w:i/>
          <w:iCs/>
          <w:sz w:val="20"/>
          <w:szCs w:val="20"/>
        </w:rPr>
        <w:t>“[3] ... Ông N cho rằng ông đã được Linh mục quản nhiệm Nguyễn Quang D cùng đại diện Ban Quới chức họ đạo Nhà thờ V cho đất theo “Tờ giao đất lập ngày 18/01/2003. Đại diện Nhà thờ V thừa nhận có “Tờ giao đất” như ông N trình bày, nhưng cho rằng ông N không thực hiện việc trao đổi vật tư để xây dựng Nhà thờ mới nên Nhà thờ không ra Ủy ban nhân dân xã xác nhận giấy giao đất cho ông N. Do vậy, tranh chấp giữa hai bên có liên quan đến hợp đồng tặng cho quyền sử dụng đất giữa Nhà thờ V với ông N, nên vụ án thuộc thẩm quyền giải quyết của Tòa án theo quy định tại khoản 3 Điều 25 Bộ luật Tố tụng dân sự 2004, khoản 3 Điều 26 Bộ luật Tố tụng dân sự 2015, Chủ tịch Ủy ban nhân dân tỉnh Đ ban hành Quyết định số 197/QĐ-UBND-NĐ ngày 14/5/2012 giải quyết tranh chấp quyền sử dụng đất giữa Nhà thờ V với ông Thái Văn N là không đúng thẩm quyền.”</w:t>
      </w:r>
    </w:p>
    <w:p w14:paraId="5FB3FB50" w14:textId="77777777" w:rsidR="00143B16" w:rsidRPr="00DA740F" w:rsidRDefault="00143B16" w:rsidP="00DA740F">
      <w:pPr>
        <w:spacing w:after="120"/>
        <w:ind w:firstLine="720"/>
        <w:jc w:val="both"/>
        <w:rPr>
          <w:rFonts w:ascii="Arial" w:hAnsi="Arial" w:cs="Arial"/>
          <w:i/>
          <w:iCs/>
          <w:sz w:val="20"/>
          <w:szCs w:val="20"/>
        </w:rPr>
      </w:pPr>
    </w:p>
    <w:sectPr w:rsidR="00143B16" w:rsidRPr="00DA740F" w:rsidSect="00D95244">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588C" w14:textId="77777777" w:rsidR="005050F2" w:rsidRDefault="005050F2" w:rsidP="00BE1DA0">
      <w:r>
        <w:separator/>
      </w:r>
    </w:p>
  </w:endnote>
  <w:endnote w:type="continuationSeparator" w:id="0">
    <w:p w14:paraId="7D0DA066" w14:textId="77777777" w:rsidR="005050F2" w:rsidRDefault="005050F2"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0338" w14:textId="77777777" w:rsidR="00F46C3C" w:rsidRDefault="00F46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2AC" w14:textId="5A915E4B" w:rsidR="00BE1DA0" w:rsidRDefault="00BE1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9AE6" w14:textId="77777777" w:rsidR="00F46C3C" w:rsidRDefault="00F4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7307" w14:textId="77777777" w:rsidR="005050F2" w:rsidRDefault="005050F2" w:rsidP="00BE1DA0">
      <w:r>
        <w:separator/>
      </w:r>
    </w:p>
  </w:footnote>
  <w:footnote w:type="continuationSeparator" w:id="0">
    <w:p w14:paraId="36C5911C" w14:textId="77777777" w:rsidR="005050F2" w:rsidRDefault="005050F2" w:rsidP="00BE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D1E3" w14:textId="77777777" w:rsidR="00F46C3C" w:rsidRDefault="00F46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260D" w14:textId="77777777" w:rsidR="00F46C3C" w:rsidRDefault="00F46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3F4C" w14:textId="77777777" w:rsidR="00F46C3C" w:rsidRDefault="00F46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669F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50F2"/>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E57CE"/>
    <w:rsid w:val="008E70E7"/>
    <w:rsid w:val="008F04E8"/>
    <w:rsid w:val="008F7CFC"/>
    <w:rsid w:val="009156C9"/>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013"/>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21837"/>
    <w:rsid w:val="00C3571C"/>
    <w:rsid w:val="00C42D45"/>
    <w:rsid w:val="00C47F0A"/>
    <w:rsid w:val="00C534B9"/>
    <w:rsid w:val="00C544C5"/>
    <w:rsid w:val="00C562A7"/>
    <w:rsid w:val="00C64DC6"/>
    <w:rsid w:val="00C666F7"/>
    <w:rsid w:val="00C77603"/>
    <w:rsid w:val="00C83BFA"/>
    <w:rsid w:val="00CA21AB"/>
    <w:rsid w:val="00CB7DB6"/>
    <w:rsid w:val="00CF7632"/>
    <w:rsid w:val="00D0658E"/>
    <w:rsid w:val="00D17FF1"/>
    <w:rsid w:val="00D20EC6"/>
    <w:rsid w:val="00D241B0"/>
    <w:rsid w:val="00D32C0E"/>
    <w:rsid w:val="00D408DE"/>
    <w:rsid w:val="00D669F3"/>
    <w:rsid w:val="00D8214B"/>
    <w:rsid w:val="00D853B2"/>
    <w:rsid w:val="00D95244"/>
    <w:rsid w:val="00D96A56"/>
    <w:rsid w:val="00DA740F"/>
    <w:rsid w:val="00DE4970"/>
    <w:rsid w:val="00DF24B1"/>
    <w:rsid w:val="00DF2695"/>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46C3C"/>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F816E"/>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2022-02-20T09:27:00Z</dcterms:created>
  <dcterms:modified xsi:type="dcterms:W3CDTF">2022-02-20T09:31:00Z</dcterms:modified>
</cp:coreProperties>
</file>